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46" w:rsidRPr="001A5246" w:rsidRDefault="001A5246" w:rsidP="001A5246">
      <w:pPr>
        <w:spacing w:after="0"/>
        <w:ind w:firstLine="284"/>
        <w:rPr>
          <w:rFonts w:ascii="Times New Roman" w:hAnsi="Times New Roman" w:cs="Times New Roman"/>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4653280</wp:posOffset>
                </wp:positionH>
                <wp:positionV relativeFrom="paragraph">
                  <wp:posOffset>805180</wp:posOffset>
                </wp:positionV>
                <wp:extent cx="1304925" cy="432435"/>
                <wp:effectExtent l="0" t="0" r="9525"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46" w:rsidRDefault="001A5246" w:rsidP="001A5246">
                            <w:pPr>
                              <w:jc w:val="center"/>
                              <w:rPr>
                                <w:rFonts w:ascii="Times New Roman" w:hAnsi="Times New Roman" w:cs="Times New Roman"/>
                                <w:b/>
                                <w:bCs/>
                                <w:color w:val="244061"/>
                                <w:sz w:val="18"/>
                                <w:szCs w:val="18"/>
                              </w:rPr>
                            </w:pPr>
                            <w:r>
                              <w:rPr>
                                <w:rFonts w:ascii="Times New Roman" w:hAnsi="Times New Roman" w:cs="Times New Roman"/>
                                <w:b/>
                                <w:bCs/>
                                <w:color w:val="244061"/>
                                <w:sz w:val="18"/>
                                <w:szCs w:val="18"/>
                              </w:rPr>
                              <w:t>İslâmî İlimler Araştırma Vakfı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etin Kutusu 10" o:spid="_x0000_s1026" type="#_x0000_t202" style="position:absolute;left:0;text-align:left;margin-left:366.4pt;margin-top:63.4pt;width:102.7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" stroked="f">
                <v:textbox>
                  <w:txbxContent>
                    <w:p w:rsidR="001A5246" w:rsidRDefault="001A5246" w:rsidP="001A5246">
                      <w:pPr>
                        <w:jc w:val="center"/>
                        <w:rPr>
                          <w:rFonts w:ascii="Times New Roman" w:hAnsi="Times New Roman" w:cs="Times New Roman"/>
                          <w:b/>
                          <w:bCs/>
                          <w:color w:val="244061"/>
                          <w:sz w:val="18"/>
                          <w:szCs w:val="18"/>
                        </w:rPr>
                      </w:pPr>
                      <w:r>
                        <w:rPr>
                          <w:rFonts w:ascii="Times New Roman" w:hAnsi="Times New Roman" w:cs="Times New Roman"/>
                          <w:b/>
                          <w:bCs/>
                          <w:color w:val="244061"/>
                          <w:sz w:val="18"/>
                          <w:szCs w:val="18"/>
                        </w:rPr>
                        <w:t>İslâmî İlimler Araştırma Vakfı</w:t>
                      </w:r>
                    </w:p>
                  </w:txbxContent>
                </v:textbox>
              </v:shape>
            </w:pict>
          </mc:Fallback>
        </mc:AlternateContent>
      </w:r>
      <w:r>
        <w:rPr>
          <w:noProof/>
          <w:lang w:eastAsia="tr-TR"/>
        </w:rPr>
        <w:drawing>
          <wp:anchor distT="0" distB="0" distL="114300" distR="114300" simplePos="0" relativeHeight="251664384" behindDoc="1" locked="0" layoutInCell="1" allowOverlap="1">
            <wp:simplePos x="0" y="0"/>
            <wp:positionH relativeFrom="column">
              <wp:posOffset>4867275</wp:posOffset>
            </wp:positionH>
            <wp:positionV relativeFrom="paragraph">
              <wp:posOffset>208915</wp:posOffset>
            </wp:positionV>
            <wp:extent cx="815975" cy="571500"/>
            <wp:effectExtent l="0" t="0" r="317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97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tr-TR"/>
        </w:rPr>
        <w:drawing>
          <wp:inline distT="0" distB="0" distL="0" distR="0">
            <wp:extent cx="1333500" cy="1325880"/>
            <wp:effectExtent l="0" t="0" r="0" b="0"/>
            <wp:docPr id="2" name="Resim 2" descr="ilahiy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lahiya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a:ln>
                      <a:noFill/>
                    </a:ln>
                  </pic:spPr>
                </pic:pic>
              </a:graphicData>
            </a:graphic>
          </wp:inline>
        </w:drawing>
      </w:r>
    </w:p>
    <w:p w:rsidR="005F08FA" w:rsidRPr="00FC7F7C" w:rsidRDefault="005F08FA" w:rsidP="00FC7F7C">
      <w:pPr>
        <w:ind w:firstLine="284"/>
        <w:jc w:val="center"/>
        <w:rPr>
          <w:rFonts w:asciiTheme="majorBidi" w:hAnsiTheme="majorBidi" w:cstheme="majorBidi"/>
          <w:sz w:val="24"/>
          <w:szCs w:val="24"/>
          <w:lang w:val="en-US"/>
        </w:rPr>
      </w:pPr>
      <w:r w:rsidRPr="00FC7F7C">
        <w:rPr>
          <w:rFonts w:asciiTheme="majorBidi" w:hAnsiTheme="majorBidi" w:cstheme="majorBidi"/>
          <w:b/>
          <w:bCs/>
          <w:sz w:val="24"/>
          <w:szCs w:val="24"/>
          <w:lang w:val="en-US"/>
        </w:rPr>
        <w:t>INTERNATIONAL SYMPOSIUM ON</w:t>
      </w:r>
    </w:p>
    <w:p w:rsidR="00EA5D53" w:rsidRPr="00FC7F7C" w:rsidRDefault="00EA5D53" w:rsidP="00FC7F7C">
      <w:pPr>
        <w:ind w:firstLine="284"/>
        <w:jc w:val="center"/>
        <w:rPr>
          <w:rFonts w:asciiTheme="majorBidi" w:hAnsiTheme="majorBidi" w:cstheme="majorBidi"/>
          <w:sz w:val="24"/>
          <w:szCs w:val="24"/>
          <w:lang w:val="en-US"/>
        </w:rPr>
      </w:pPr>
      <w:r w:rsidRPr="00FC7F7C">
        <w:rPr>
          <w:rFonts w:asciiTheme="majorBidi" w:hAnsiTheme="majorBidi" w:cstheme="majorBidi"/>
          <w:sz w:val="24"/>
          <w:szCs w:val="24"/>
          <w:lang w:val="en-US"/>
        </w:rPr>
        <w:t>T</w:t>
      </w:r>
      <w:r w:rsidR="00FC7F7C">
        <w:rPr>
          <w:rFonts w:asciiTheme="majorBidi" w:hAnsiTheme="majorBidi" w:cstheme="majorBidi"/>
          <w:sz w:val="24"/>
          <w:szCs w:val="24"/>
          <w:lang w:val="en-US"/>
        </w:rPr>
        <w:t>HE</w:t>
      </w:r>
      <w:r w:rsidRPr="00FC7F7C">
        <w:rPr>
          <w:rFonts w:asciiTheme="majorBidi" w:hAnsiTheme="majorBidi" w:cstheme="majorBidi"/>
          <w:sz w:val="24"/>
          <w:szCs w:val="24"/>
          <w:lang w:val="en-US"/>
        </w:rPr>
        <w:t xml:space="preserve"> SAHABA: </w:t>
      </w:r>
      <w:r w:rsidRPr="00FC7F7C">
        <w:rPr>
          <w:rStyle w:val="tlid-translation"/>
          <w:rFonts w:asciiTheme="majorBidi" w:hAnsiTheme="majorBidi" w:cstheme="majorBidi"/>
          <w:sz w:val="24"/>
          <w:szCs w:val="24"/>
          <w:lang w:val="en-US"/>
        </w:rPr>
        <w:t>FOUNDING GENERATION OF ISLAMIC CIVILIZATION - IV</w:t>
      </w:r>
    </w:p>
    <w:p w:rsidR="00EA5D53" w:rsidRDefault="00EA5D53" w:rsidP="00FC7F7C">
      <w:pPr>
        <w:ind w:firstLine="284"/>
        <w:jc w:val="center"/>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Style w:val="tlid-translation"/>
          <w:rFonts w:asciiTheme="majorBidi" w:hAnsiTheme="majorBidi" w:cstheme="majorBidi"/>
          <w:sz w:val="24"/>
          <w:szCs w:val="24"/>
          <w:lang w:val="en-US"/>
        </w:rPr>
        <w:t>Effects of the Sahaba in our Civilization Geography</w:t>
      </w:r>
      <w:r w:rsidRPr="00FC7F7C">
        <w:rPr>
          <w:rFonts w:asciiTheme="majorBidi" w:hAnsiTheme="majorBidi" w:cstheme="majorBidi"/>
          <w:sz w:val="24"/>
          <w:szCs w:val="24"/>
          <w:lang w:val="en-US"/>
        </w:rPr>
        <w:t xml:space="preserve"> –</w:t>
      </w:r>
    </w:p>
    <w:p w:rsidR="00972A71" w:rsidRPr="00972A71" w:rsidRDefault="00972A71" w:rsidP="00972A71">
      <w:pPr>
        <w:spacing w:after="0"/>
        <w:jc w:val="center"/>
        <w:outlineLvl w:val="0"/>
        <w:rPr>
          <w:rFonts w:ascii="Times New Roman" w:hAnsi="Times New Roman" w:cs="Times New Roman"/>
          <w:sz w:val="24"/>
          <w:szCs w:val="24"/>
          <w:lang w:val="en-US"/>
        </w:rPr>
      </w:pPr>
      <w:r w:rsidRPr="00972A71">
        <w:rPr>
          <w:rFonts w:ascii="Times New Roman" w:hAnsi="Times New Roman" w:cs="Times New Roman"/>
          <w:sz w:val="24"/>
          <w:szCs w:val="24"/>
          <w:lang w:val="en-US"/>
        </w:rPr>
        <w:t>(October 10 &amp; 11, 2020 – Sakarya/TURKEY)</w:t>
      </w:r>
    </w:p>
    <w:p w:rsidR="00972A71" w:rsidRPr="00FC7F7C" w:rsidRDefault="00972A71" w:rsidP="00FC7F7C">
      <w:pPr>
        <w:ind w:firstLine="284"/>
        <w:jc w:val="center"/>
        <w:rPr>
          <w:rFonts w:asciiTheme="majorBidi" w:hAnsiTheme="majorBidi" w:cstheme="majorBidi"/>
          <w:sz w:val="24"/>
          <w:szCs w:val="24"/>
          <w:lang w:val="en-US"/>
        </w:rPr>
      </w:pPr>
    </w:p>
    <w:p w:rsidR="00EA5D53" w:rsidRPr="00FC7F7C" w:rsidRDefault="00EA5D53" w:rsidP="00FC7F7C">
      <w:pPr>
        <w:ind w:firstLine="284"/>
        <w:rPr>
          <w:rStyle w:val="tlid-translation"/>
          <w:rFonts w:asciiTheme="majorBidi" w:hAnsiTheme="majorBidi" w:cstheme="majorBidi"/>
          <w:sz w:val="24"/>
          <w:szCs w:val="24"/>
          <w:lang w:val="en-US"/>
        </w:rPr>
      </w:pPr>
    </w:p>
    <w:p w:rsidR="00EA5D53" w:rsidRPr="00FC7F7C" w:rsidRDefault="00EA5D53" w:rsidP="00FC7F7C">
      <w:pPr>
        <w:ind w:firstLine="284"/>
        <w:jc w:val="both"/>
        <w:rPr>
          <w:rStyle w:val="tlid-translation"/>
          <w:rFonts w:asciiTheme="majorBidi" w:hAnsiTheme="majorBidi" w:cstheme="majorBidi"/>
          <w:sz w:val="24"/>
          <w:szCs w:val="24"/>
          <w:lang w:val="en-US"/>
        </w:rPr>
      </w:pPr>
      <w:r w:rsidRPr="00FC7F7C">
        <w:rPr>
          <w:rStyle w:val="tlid-translation"/>
          <w:rFonts w:asciiTheme="majorBidi" w:hAnsiTheme="majorBidi" w:cstheme="majorBidi"/>
          <w:sz w:val="24"/>
          <w:szCs w:val="24"/>
          <w:lang w:val="en-US"/>
        </w:rPr>
        <w:t xml:space="preserve">The Sahaba (The Companions) of Prophet Muhammad, as the first interlocutors of Islam, have an important place in the formation and shaping of Islamic culture and civilization which has its own characteristics by means of their understanding of religion, and living and spreading it. Considering such an importance of the generation of the Sahaba, a series of scientific meetings with discussions was planned to be held under the name of </w:t>
      </w:r>
      <w:r w:rsidRPr="00FC7F7C">
        <w:rPr>
          <w:rStyle w:val="tlid-translation"/>
          <w:rFonts w:asciiTheme="majorBidi" w:hAnsiTheme="majorBidi" w:cstheme="majorBidi"/>
          <w:b/>
          <w:bCs/>
          <w:sz w:val="24"/>
          <w:szCs w:val="24"/>
          <w:lang w:val="en-US"/>
        </w:rPr>
        <w:t>The Sahaba: Founding Generation of Islamic Civilization</w:t>
      </w:r>
      <w:r w:rsidRPr="00FC7F7C">
        <w:rPr>
          <w:rStyle w:val="tlid-translation"/>
          <w:rFonts w:asciiTheme="majorBidi" w:hAnsiTheme="majorBidi" w:cstheme="majorBidi"/>
          <w:sz w:val="24"/>
          <w:szCs w:val="24"/>
          <w:lang w:val="en-US"/>
        </w:rPr>
        <w:t xml:space="preserve"> with the cooperation of Sakarya University, Faculty of Theology and Islamic Research Foundation. The first three meetings of the series were already held under the titles of “Identity and Perception of the Sahaba”, “The Sahaba and the ulum al-Riwayah” and “The Sahaba and Ulum al-Dirayah” respectively.</w:t>
      </w:r>
    </w:p>
    <w:p w:rsidR="00EA5D53" w:rsidRPr="00FC7F7C" w:rsidRDefault="00EA5D53" w:rsidP="00FC7F7C">
      <w:pPr>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The Sahaba, who spread across the vast geography extending from China to the Atlantic Ocean and assumed the responsibility of teaching the religion to new generations, had powerful impressions on the thoughts and lives of the peoples living in this region and influenced different cultures deeply. In addition to their influence in shaping the thought structure of various nations, it is possible to see the traces of the Sahaba on fields such as history, geography, art, literature and music along with custom, tradition and folkway namely the total culture. For this very reason, it was decided that the fourth ring of the symposium series will be held under the title of “Effects of the Sahaba in our Civilization Geography” in order to recognize the Sahaba with their aforementioned aspects, to reveal their services and to contribute to that they are well understood.</w:t>
      </w:r>
    </w:p>
    <w:p w:rsidR="00EA5D53" w:rsidRPr="00FC7F7C" w:rsidRDefault="00EA5D53" w:rsidP="00FC7F7C">
      <w:pPr>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In order to create a general framework, the following topics are proposed by the symposium organizing committee as sample titles:</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Effects of the Sahaba in Culture and Civilization</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Geography of the Sahaba: Africa, Anatolia, Balkans, Andalusia, Southeast Asia, Indian Sub-continent, Caucasus, Central Asia (Khorasan, Transoxania etc.), Middle East, Far East…</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Art</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lastRenderedPageBreak/>
        <w:t>The Sahaba and the Literature</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Music</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Craft</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Social Transformation</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Values</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Environment</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Family</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Education</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Etiquette</w:t>
      </w:r>
    </w:p>
    <w:p w:rsidR="00EA5D5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Folklore</w:t>
      </w:r>
    </w:p>
    <w:p w:rsidR="007F6183" w:rsidRPr="00FC7F7C" w:rsidRDefault="00EA5D53" w:rsidP="00FC7F7C">
      <w:pPr>
        <w:ind w:firstLine="284"/>
        <w:rPr>
          <w:rFonts w:asciiTheme="majorBidi" w:hAnsiTheme="majorBidi" w:cstheme="majorBidi"/>
          <w:sz w:val="24"/>
          <w:szCs w:val="24"/>
          <w:lang w:val="en-US"/>
        </w:rPr>
      </w:pPr>
      <w:r w:rsidRPr="00FC7F7C">
        <w:rPr>
          <w:rFonts w:asciiTheme="majorBidi" w:hAnsiTheme="majorBidi" w:cstheme="majorBidi"/>
          <w:sz w:val="24"/>
          <w:szCs w:val="24"/>
          <w:lang w:val="en-US"/>
        </w:rPr>
        <w:t>The Sahaba and the Architecture</w:t>
      </w:r>
    </w:p>
    <w:p w:rsidR="00EA5D53" w:rsidRPr="00FC7F7C" w:rsidRDefault="00EA5D53" w:rsidP="00FC7F7C">
      <w:pPr>
        <w:ind w:firstLine="284"/>
        <w:rPr>
          <w:rFonts w:asciiTheme="majorBidi" w:hAnsiTheme="majorBidi" w:cstheme="majorBidi"/>
          <w:sz w:val="24"/>
          <w:szCs w:val="24"/>
          <w:lang w:val="en-US"/>
        </w:rPr>
      </w:pPr>
    </w:p>
    <w:p w:rsidR="00EA5D53" w:rsidRPr="00FC7F7C" w:rsidRDefault="00EA5D53" w:rsidP="00FC7F7C">
      <w:pPr>
        <w:spacing w:after="0"/>
        <w:ind w:left="360" w:firstLine="284"/>
        <w:jc w:val="center"/>
        <w:rPr>
          <w:rFonts w:asciiTheme="majorBidi" w:hAnsiTheme="majorBidi" w:cstheme="majorBidi"/>
          <w:b/>
          <w:bCs/>
          <w:sz w:val="24"/>
          <w:szCs w:val="24"/>
          <w:lang w:val="en-US"/>
        </w:rPr>
      </w:pPr>
      <w:r w:rsidRPr="00FC7F7C">
        <w:rPr>
          <w:rFonts w:asciiTheme="majorBidi" w:hAnsiTheme="majorBidi" w:cstheme="majorBidi"/>
          <w:b/>
          <w:bCs/>
          <w:sz w:val="24"/>
          <w:szCs w:val="24"/>
          <w:lang w:val="en-US"/>
        </w:rPr>
        <w:t>Symposium Calendar</w:t>
      </w:r>
    </w:p>
    <w:p w:rsidR="00EA5D53" w:rsidRPr="00FC7F7C" w:rsidRDefault="00EA5D53" w:rsidP="00FC7F7C">
      <w:pPr>
        <w:ind w:firstLine="284"/>
        <w:rPr>
          <w:rFonts w:asciiTheme="majorBidi" w:hAnsiTheme="majorBidi" w:cstheme="majorBidi"/>
          <w:sz w:val="24"/>
          <w:szCs w:val="24"/>
          <w:lang w:val="en-US"/>
        </w:rPr>
      </w:pP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Deadline for Submission of Papers’ Abstracts</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December 15, 2019</w:t>
      </w: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Notification of Accepted Abstracts</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January 20, 2020</w:t>
      </w: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Submission Date of the Full Papers</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June 1, 2020</w:t>
      </w: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Evaluation Date of the Full Papers</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July 15, 2020</w:t>
      </w: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 xml:space="preserve">Submission of the Final Version of the Full Papers </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July 31, 2020</w:t>
      </w:r>
    </w:p>
    <w:p w:rsidR="00EA5D53" w:rsidRPr="00FC7F7C" w:rsidRDefault="00EA5D53" w:rsidP="00FC7F7C">
      <w:pPr>
        <w:pStyle w:val="ListeParagraf"/>
        <w:numPr>
          <w:ilvl w:val="0"/>
          <w:numId w:val="1"/>
        </w:numPr>
        <w:spacing w:after="160" w:line="259" w:lineRule="auto"/>
        <w:ind w:firstLine="284"/>
        <w:jc w:val="both"/>
        <w:rPr>
          <w:rFonts w:asciiTheme="majorBidi" w:hAnsiTheme="majorBidi" w:cstheme="majorBidi"/>
          <w:sz w:val="24"/>
          <w:szCs w:val="24"/>
          <w:lang w:val="en-US"/>
        </w:rPr>
      </w:pPr>
      <w:r w:rsidRPr="00FC7F7C">
        <w:rPr>
          <w:rFonts w:asciiTheme="majorBidi" w:hAnsiTheme="majorBidi" w:cstheme="majorBidi"/>
          <w:sz w:val="24"/>
          <w:szCs w:val="24"/>
          <w:lang w:val="en-US"/>
        </w:rPr>
        <w:t>Symposium Date</w:t>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r>
      <w:r w:rsidRPr="00FC7F7C">
        <w:rPr>
          <w:rFonts w:asciiTheme="majorBidi" w:hAnsiTheme="majorBidi" w:cstheme="majorBidi"/>
          <w:sz w:val="24"/>
          <w:szCs w:val="24"/>
          <w:lang w:val="en-US"/>
        </w:rPr>
        <w:tab/>
        <w:t>October 10</w:t>
      </w:r>
      <w:r w:rsidR="00FC7F7C">
        <w:rPr>
          <w:rFonts w:asciiTheme="majorBidi" w:hAnsiTheme="majorBidi" w:cstheme="majorBidi"/>
          <w:sz w:val="24"/>
          <w:szCs w:val="24"/>
          <w:lang w:val="en-US"/>
        </w:rPr>
        <w:t>-</w:t>
      </w:r>
      <w:r w:rsidRPr="00FC7F7C">
        <w:rPr>
          <w:rFonts w:asciiTheme="majorBidi" w:hAnsiTheme="majorBidi" w:cstheme="majorBidi"/>
          <w:sz w:val="24"/>
          <w:szCs w:val="24"/>
          <w:lang w:val="en-US"/>
        </w:rPr>
        <w:t>11, 2020</w:t>
      </w:r>
    </w:p>
    <w:p w:rsidR="00EA5D53" w:rsidRPr="00FC7F7C" w:rsidRDefault="00EA5D53" w:rsidP="00FC7F7C">
      <w:pPr>
        <w:spacing w:after="0"/>
        <w:ind w:left="360" w:firstLine="284"/>
        <w:rPr>
          <w:rFonts w:asciiTheme="majorBidi" w:hAnsiTheme="majorBidi" w:cstheme="majorBidi"/>
          <w:sz w:val="24"/>
          <w:szCs w:val="24"/>
          <w:lang w:val="en-US"/>
        </w:rPr>
      </w:pPr>
    </w:p>
    <w:p w:rsidR="00EA5D53" w:rsidRPr="00FC7F7C" w:rsidRDefault="00EA5D53" w:rsidP="00FC7F7C">
      <w:pPr>
        <w:spacing w:after="0"/>
        <w:ind w:left="360" w:firstLine="284"/>
        <w:rPr>
          <w:rFonts w:asciiTheme="majorBidi" w:hAnsiTheme="majorBidi" w:cstheme="majorBidi"/>
          <w:sz w:val="24"/>
          <w:szCs w:val="24"/>
          <w:lang w:val="en-US"/>
        </w:rPr>
      </w:pPr>
    </w:p>
    <w:p w:rsidR="00EA5D53" w:rsidRPr="00FC7F7C" w:rsidRDefault="00EA5D53" w:rsidP="00FC7F7C">
      <w:pPr>
        <w:spacing w:after="0"/>
        <w:ind w:left="360" w:firstLine="284"/>
        <w:jc w:val="center"/>
        <w:rPr>
          <w:rFonts w:asciiTheme="majorBidi" w:hAnsiTheme="majorBidi" w:cstheme="majorBidi"/>
          <w:b/>
          <w:bCs/>
          <w:sz w:val="24"/>
          <w:szCs w:val="24"/>
          <w:lang w:val="en-US"/>
        </w:rPr>
      </w:pPr>
      <w:r w:rsidRPr="00FC7F7C">
        <w:rPr>
          <w:rFonts w:asciiTheme="majorBidi" w:hAnsiTheme="majorBidi" w:cstheme="majorBidi"/>
          <w:b/>
          <w:bCs/>
          <w:sz w:val="24"/>
          <w:szCs w:val="24"/>
          <w:lang w:val="en-US"/>
        </w:rPr>
        <w:t>PRINCIPLES OF PARTICIPATION IN SYMPOSIUM</w:t>
      </w:r>
    </w:p>
    <w:p w:rsidR="00EA5D53" w:rsidRPr="00FC7F7C" w:rsidRDefault="00EA5D53" w:rsidP="00FC7F7C">
      <w:pPr>
        <w:spacing w:after="0"/>
        <w:ind w:left="360" w:firstLine="284"/>
        <w:rPr>
          <w:rFonts w:asciiTheme="majorBidi" w:hAnsiTheme="majorBidi" w:cstheme="majorBidi"/>
          <w:sz w:val="24"/>
          <w:szCs w:val="24"/>
          <w:lang w:val="en-US"/>
        </w:rPr>
      </w:pP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The languages of the symposium are Turkish, Arabic an</w:t>
      </w:r>
      <w:bookmarkStart w:id="0" w:name="_GoBack"/>
      <w:bookmarkEnd w:id="0"/>
      <w:r w:rsidRPr="00FC7F7C">
        <w:rPr>
          <w:rFonts w:asciiTheme="majorBidi" w:hAnsiTheme="majorBidi" w:cstheme="majorBidi"/>
          <w:sz w:val="24"/>
          <w:szCs w:val="24"/>
          <w:lang w:val="en-US"/>
        </w:rPr>
        <w:t>d English.</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Papers must be authentic and original.</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 xml:space="preserve">The abstracts should be prepared with at least 300 words and e-mailed to: </w:t>
      </w:r>
      <w:r w:rsidR="00FC7F7C">
        <w:rPr>
          <w:rFonts w:asciiTheme="majorBidi" w:hAnsiTheme="majorBidi" w:cstheme="majorBidi"/>
          <w:sz w:val="24"/>
          <w:szCs w:val="24"/>
          <w:lang w:val="en-US"/>
        </w:rPr>
        <w:t xml:space="preserve">    </w:t>
      </w:r>
      <w:hyperlink r:id="rId9" w:history="1">
        <w:r w:rsidRPr="00FC7F7C">
          <w:rPr>
            <w:rStyle w:val="Kpr"/>
            <w:rFonts w:asciiTheme="majorBidi" w:hAnsiTheme="majorBidi" w:cstheme="majorBidi"/>
            <w:sz w:val="24"/>
            <w:szCs w:val="24"/>
            <w:lang w:val="en-US"/>
          </w:rPr>
          <w:t>sahabesempozyumu@gmail.com</w:t>
        </w:r>
      </w:hyperlink>
      <w:r w:rsidRPr="00FC7F7C">
        <w:rPr>
          <w:rStyle w:val="K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with the participation form and CV (curriculum vitae).</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The main text of the papers should not exceed 8000 words.</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The texts of the papers will be evaluated by the referees/rewievers.</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The presentation of the papers in the sessions will be limited to 20 minutes.</w:t>
      </w:r>
    </w:p>
    <w:p w:rsidR="00EA5D53" w:rsidRP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Travel and accommodation expenses of the participants will be covered.</w:t>
      </w:r>
    </w:p>
    <w:p w:rsidR="00FC7F7C" w:rsidRDefault="00EA5D53" w:rsidP="00FC7F7C">
      <w:pPr>
        <w:spacing w:after="0"/>
        <w:ind w:left="360" w:firstLine="284"/>
        <w:rPr>
          <w:rFonts w:asciiTheme="majorBidi" w:hAnsiTheme="majorBidi" w:cstheme="majorBidi"/>
          <w:sz w:val="24"/>
          <w:szCs w:val="24"/>
          <w:lang w:val="en-US"/>
        </w:rPr>
      </w:pPr>
      <w:r w:rsidRPr="00FC7F7C">
        <w:rPr>
          <w:rFonts w:asciiTheme="majorBidi" w:hAnsiTheme="majorBidi" w:cstheme="majorBidi"/>
          <w:sz w:val="24"/>
          <w:szCs w:val="24"/>
          <w:lang w:val="en-US"/>
        </w:rPr>
        <w:t xml:space="preserve">- </w:t>
      </w:r>
      <w:r w:rsidRPr="00FC7F7C">
        <w:rPr>
          <w:rFonts w:asciiTheme="majorBidi" w:hAnsiTheme="majorBidi" w:cstheme="majorBidi"/>
          <w:sz w:val="24"/>
          <w:szCs w:val="24"/>
          <w:lang w:val="en-US"/>
        </w:rPr>
        <w:tab/>
        <w:t>The papers and discussions presented in the symposium will be published in the symposium book</w:t>
      </w:r>
    </w:p>
    <w:p w:rsidR="00FC7F7C" w:rsidRDefault="00FC7F7C" w:rsidP="00A97E42">
      <w:pPr>
        <w:spacing w:after="0"/>
        <w:rPr>
          <w:rFonts w:asciiTheme="majorBidi" w:hAnsiTheme="majorBidi" w:cstheme="majorBidi"/>
          <w:sz w:val="24"/>
          <w:szCs w:val="24"/>
          <w:lang w:val="en-US"/>
        </w:rPr>
      </w:pPr>
    </w:p>
    <w:p w:rsidR="00FC7F7C" w:rsidRDefault="00EA5D53" w:rsidP="00FC7F7C">
      <w:pPr>
        <w:spacing w:after="0"/>
        <w:ind w:firstLine="284"/>
        <w:rPr>
          <w:rFonts w:ascii="Times New Roman" w:hAnsi="Times New Roman" w:cs="Times New Roman"/>
        </w:rPr>
      </w:pPr>
      <w:r w:rsidRPr="00FC7F7C">
        <w:rPr>
          <w:rFonts w:asciiTheme="majorBidi" w:hAnsiTheme="majorBidi" w:cstheme="majorBidi"/>
          <w:sz w:val="24"/>
          <w:szCs w:val="24"/>
          <w:lang w:val="en-US"/>
        </w:rPr>
        <w:lastRenderedPageBreak/>
        <w:t>.</w:t>
      </w:r>
      <w:r w:rsidR="00FC7F7C" w:rsidRPr="00FC7F7C">
        <w:rPr>
          <w:noProof/>
          <w:lang w:eastAsia="tr-TR"/>
        </w:rPr>
        <w:t xml:space="preserve"> </w:t>
      </w:r>
      <w:r w:rsidR="00FC7F7C">
        <w:rPr>
          <w:noProof/>
          <w:lang w:eastAsia="tr-TR"/>
        </w:rPr>
        <mc:AlternateContent>
          <mc:Choice Requires="wps">
            <w:drawing>
              <wp:anchor distT="0" distB="0" distL="114300" distR="114300" simplePos="0" relativeHeight="251660288" behindDoc="0" locked="0" layoutInCell="1" allowOverlap="1" wp14:anchorId="7A18919E" wp14:editId="1B9747F2">
                <wp:simplePos x="0" y="0"/>
                <wp:positionH relativeFrom="column">
                  <wp:posOffset>4653280</wp:posOffset>
                </wp:positionH>
                <wp:positionV relativeFrom="paragraph">
                  <wp:posOffset>805180</wp:posOffset>
                </wp:positionV>
                <wp:extent cx="1304925" cy="432435"/>
                <wp:effectExtent l="0" t="0" r="9525" b="571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7C" w:rsidRDefault="00FC7F7C" w:rsidP="00FC7F7C">
                            <w:pPr>
                              <w:jc w:val="center"/>
                              <w:rPr>
                                <w:rFonts w:ascii="Times New Roman" w:hAnsi="Times New Roman" w:cs="Times New Roman"/>
                                <w:b/>
                                <w:bCs/>
                                <w:color w:val="244061"/>
                                <w:sz w:val="18"/>
                                <w:szCs w:val="18"/>
                              </w:rPr>
                            </w:pPr>
                            <w:r>
                              <w:rPr>
                                <w:rFonts w:ascii="Times New Roman" w:hAnsi="Times New Roman" w:cs="Times New Roman"/>
                                <w:b/>
                                <w:bCs/>
                                <w:color w:val="244061"/>
                                <w:sz w:val="18"/>
                                <w:szCs w:val="18"/>
                              </w:rPr>
                              <w:t>İslâmî İlimler Araştırma Vakfı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8919E" id="Metin Kutusu 4" o:spid="_x0000_s1027" type="#_x0000_t202" style="position:absolute;left:0;text-align:left;margin-left:366.4pt;margin-top:63.4pt;width:102.7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" stroked="f">
                <v:textbox>
                  <w:txbxContent>
                    <w:p w:rsidR="00FC7F7C" w:rsidRDefault="00FC7F7C" w:rsidP="00FC7F7C">
                      <w:pPr>
                        <w:jc w:val="center"/>
                        <w:rPr>
                          <w:rFonts w:ascii="Times New Roman" w:hAnsi="Times New Roman" w:cs="Times New Roman"/>
                          <w:b/>
                          <w:bCs/>
                          <w:color w:val="244061"/>
                          <w:sz w:val="18"/>
                          <w:szCs w:val="18"/>
                        </w:rPr>
                      </w:pPr>
                      <w:r>
                        <w:rPr>
                          <w:rFonts w:ascii="Times New Roman" w:hAnsi="Times New Roman" w:cs="Times New Roman"/>
                          <w:b/>
                          <w:bCs/>
                          <w:color w:val="244061"/>
                          <w:sz w:val="18"/>
                          <w:szCs w:val="18"/>
                        </w:rPr>
                        <w:t>İslâmî İlimler Araştırma Vakfı</w:t>
                      </w:r>
                    </w:p>
                  </w:txbxContent>
                </v:textbox>
              </v:shape>
            </w:pict>
          </mc:Fallback>
        </mc:AlternateContent>
      </w:r>
      <w:r w:rsidR="00FC7F7C">
        <w:rPr>
          <w:noProof/>
          <w:lang w:eastAsia="tr-TR"/>
        </w:rPr>
        <w:drawing>
          <wp:anchor distT="0" distB="0" distL="114300" distR="114300" simplePos="0" relativeHeight="251661312" behindDoc="1" locked="0" layoutInCell="1" allowOverlap="1" wp14:anchorId="15AFD7F9" wp14:editId="15FD22C2">
            <wp:simplePos x="0" y="0"/>
            <wp:positionH relativeFrom="column">
              <wp:posOffset>4867275</wp:posOffset>
            </wp:positionH>
            <wp:positionV relativeFrom="paragraph">
              <wp:posOffset>208915</wp:posOffset>
            </wp:positionV>
            <wp:extent cx="815975" cy="571500"/>
            <wp:effectExtent l="0" t="0" r="317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975" cy="571500"/>
                    </a:xfrm>
                    <a:prstGeom prst="rect">
                      <a:avLst/>
                    </a:prstGeom>
                    <a:noFill/>
                  </pic:spPr>
                </pic:pic>
              </a:graphicData>
            </a:graphic>
            <wp14:sizeRelH relativeFrom="page">
              <wp14:pctWidth>0</wp14:pctWidth>
            </wp14:sizeRelH>
            <wp14:sizeRelV relativeFrom="page">
              <wp14:pctHeight>0</wp14:pctHeight>
            </wp14:sizeRelV>
          </wp:anchor>
        </w:drawing>
      </w:r>
      <w:r w:rsidR="00FC7F7C" w:rsidRPr="00A978CA">
        <w:rPr>
          <w:rFonts w:ascii="Times New Roman" w:hAnsi="Times New Roman" w:cs="Times New Roman"/>
          <w:noProof/>
          <w:lang w:eastAsia="tr-TR"/>
        </w:rPr>
        <w:drawing>
          <wp:inline distT="0" distB="0" distL="0" distR="0" wp14:anchorId="2B2B21E7" wp14:editId="30C061F4">
            <wp:extent cx="1333500" cy="1323975"/>
            <wp:effectExtent l="0" t="0" r="0" b="0"/>
            <wp:docPr id="1" name="Resim 1" descr="C:\Ahmet\dekanlık\genel bilgiler\fakülte logoları\ilahiya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met\dekanlık\genel bilgiler\fakülte logoları\ilahiya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21" cy="1324592"/>
                    </a:xfrm>
                    <a:prstGeom prst="rect">
                      <a:avLst/>
                    </a:prstGeom>
                    <a:noFill/>
                    <a:ln>
                      <a:noFill/>
                    </a:ln>
                  </pic:spPr>
                </pic:pic>
              </a:graphicData>
            </a:graphic>
          </wp:inline>
        </w:drawing>
      </w:r>
    </w:p>
    <w:p w:rsidR="00FC7F7C" w:rsidRDefault="00FC7F7C" w:rsidP="00FC7F7C">
      <w:pPr>
        <w:spacing w:after="0"/>
        <w:jc w:val="center"/>
        <w:rPr>
          <w:rFonts w:ascii="Times New Roman" w:hAnsi="Times New Roman" w:cs="Times New Roman"/>
        </w:rPr>
      </w:pPr>
      <w:r>
        <w:rPr>
          <w:noProof/>
          <w:lang w:eastAsia="tr-TR"/>
        </w:rPr>
        <mc:AlternateContent>
          <mc:Choice Requires="wps">
            <w:drawing>
              <wp:anchor distT="0" distB="0" distL="114300" distR="114300" simplePos="0" relativeHeight="251659264" behindDoc="0" locked="0" layoutInCell="1" allowOverlap="1" wp14:anchorId="5F7A889C" wp14:editId="7AD7A0A2">
                <wp:simplePos x="0" y="0"/>
                <wp:positionH relativeFrom="column">
                  <wp:posOffset>81280</wp:posOffset>
                </wp:positionH>
                <wp:positionV relativeFrom="paragraph">
                  <wp:posOffset>6985</wp:posOffset>
                </wp:positionV>
                <wp:extent cx="1619250" cy="375285"/>
                <wp:effectExtent l="0" t="0" r="4445"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F7C" w:rsidRDefault="00FC7F7C" w:rsidP="00FC7F7C">
                            <w:pPr>
                              <w:spacing w:after="0" w:line="240" w:lineRule="auto"/>
                              <w:jc w:val="center"/>
                              <w:rPr>
                                <w:rFonts w:ascii="Times New Roman" w:hAnsi="Times New Roman" w:cs="Times New Roman"/>
                                <w:b/>
                                <w:bCs/>
                                <w:color w:val="24406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A889C" id="Metin Kutusu 5" o:spid="_x0000_s1028" type="#_x0000_t202" style="position:absolute;left:0;text-align:left;margin-left:6.4pt;margin-top:.55pt;width:127.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" stroked="f">
                <v:textbox>
                  <w:txbxContent>
                    <w:p w:rsidR="00FC7F7C" w:rsidRDefault="00FC7F7C" w:rsidP="00FC7F7C">
                      <w:pPr>
                        <w:spacing w:after="0" w:line="240" w:lineRule="auto"/>
                        <w:jc w:val="center"/>
                        <w:rPr>
                          <w:rFonts w:ascii="Times New Roman" w:hAnsi="Times New Roman" w:cs="Times New Roman"/>
                          <w:b/>
                          <w:bCs/>
                          <w:color w:val="244061"/>
                          <w:sz w:val="18"/>
                          <w:szCs w:val="18"/>
                        </w:rPr>
                      </w:pPr>
                    </w:p>
                  </w:txbxContent>
                </v:textbox>
              </v:shape>
            </w:pict>
          </mc:Fallback>
        </mc:AlternateContent>
      </w:r>
    </w:p>
    <w:p w:rsidR="00FC7F7C" w:rsidRDefault="00FC7F7C" w:rsidP="00FC7F7C">
      <w:pPr>
        <w:spacing w:after="0"/>
        <w:jc w:val="center"/>
        <w:rPr>
          <w:rFonts w:ascii="Times New Roman" w:hAnsi="Times New Roman" w:cs="Times New Roman"/>
        </w:rPr>
      </w:pPr>
    </w:p>
    <w:p w:rsidR="00FC7F7C" w:rsidRDefault="00FC7F7C" w:rsidP="00FC7F7C">
      <w:pPr>
        <w:spacing w:after="0"/>
        <w:jc w:val="center"/>
        <w:rPr>
          <w:rFonts w:ascii="Times New Roman" w:hAnsi="Times New Roman" w:cs="Times New Roman"/>
          <w:sz w:val="32"/>
          <w:szCs w:val="32"/>
        </w:rPr>
      </w:pPr>
      <w:r w:rsidRPr="00CC1F69">
        <w:rPr>
          <w:rFonts w:ascii="Times New Roman" w:hAnsi="Times New Roman" w:cs="Times New Roman"/>
          <w:sz w:val="32"/>
          <w:szCs w:val="32"/>
        </w:rPr>
        <w:t>INTERNATIONA</w:t>
      </w:r>
      <w:r>
        <w:rPr>
          <w:rFonts w:ascii="Times New Roman" w:hAnsi="Times New Roman" w:cs="Times New Roman"/>
          <w:sz w:val="32"/>
          <w:szCs w:val="32"/>
        </w:rPr>
        <w:t>L</w:t>
      </w:r>
      <w:r w:rsidRPr="00CC1F69">
        <w:rPr>
          <w:rFonts w:ascii="Times New Roman" w:hAnsi="Times New Roman" w:cs="Times New Roman"/>
          <w:sz w:val="32"/>
          <w:szCs w:val="32"/>
        </w:rPr>
        <w:t xml:space="preserve"> SYMPOSIUM ON</w:t>
      </w:r>
    </w:p>
    <w:p w:rsidR="00FC7F7C" w:rsidRDefault="00FC7F7C" w:rsidP="00FC7F7C">
      <w:pPr>
        <w:spacing w:after="0"/>
        <w:jc w:val="center"/>
        <w:rPr>
          <w:rFonts w:ascii="Times New Roman" w:hAnsi="Times New Roman" w:cs="Times New Roman"/>
          <w:b/>
          <w:bCs/>
          <w:sz w:val="44"/>
          <w:szCs w:val="44"/>
          <w:lang w:val="en-US"/>
        </w:rPr>
      </w:pPr>
      <w:r w:rsidRPr="00294BBA">
        <w:rPr>
          <w:rFonts w:ascii="Times New Roman" w:hAnsi="Times New Roman" w:cs="Times New Roman"/>
          <w:b/>
          <w:bCs/>
          <w:sz w:val="32"/>
          <w:szCs w:val="32"/>
          <w:lang w:val="en-US"/>
        </w:rPr>
        <w:t>THE SAHABA:</w:t>
      </w:r>
      <w:r>
        <w:rPr>
          <w:rFonts w:ascii="Times New Roman" w:hAnsi="Times New Roman" w:cs="Times New Roman"/>
          <w:b/>
          <w:bCs/>
          <w:sz w:val="32"/>
          <w:szCs w:val="32"/>
          <w:lang w:val="en-US"/>
        </w:rPr>
        <w:t xml:space="preserve"> THE FOUNDER GENERATION OF ISLAMIC CIVILIZATION </w:t>
      </w:r>
      <w:r>
        <w:rPr>
          <w:rFonts w:ascii="Times New Roman" w:hAnsi="Times New Roman" w:cs="Times New Roman"/>
          <w:b/>
          <w:bCs/>
          <w:sz w:val="44"/>
          <w:szCs w:val="44"/>
          <w:lang w:val="en-US"/>
        </w:rPr>
        <w:t>-IV-</w:t>
      </w:r>
    </w:p>
    <w:p w:rsidR="00FC7F7C" w:rsidRDefault="00FC7F7C" w:rsidP="00FC7F7C">
      <w:pPr>
        <w:spacing w:after="0"/>
        <w:jc w:val="center"/>
        <w:outlineLvl w:val="0"/>
        <w:rPr>
          <w:rFonts w:ascii="Times New Roman" w:hAnsi="Times New Roman" w:cs="Times New Roman"/>
          <w:b/>
          <w:bCs/>
          <w:sz w:val="28"/>
          <w:szCs w:val="28"/>
          <w:lang w:val="en-US"/>
        </w:rPr>
      </w:pPr>
      <w:r w:rsidRPr="00330445">
        <w:rPr>
          <w:rStyle w:val="tlid-translation"/>
          <w:rFonts w:asciiTheme="majorBidi" w:hAnsiTheme="majorBidi" w:cstheme="majorBidi"/>
          <w:lang w:val="en-US"/>
        </w:rPr>
        <w:t xml:space="preserve">EFFECTS OF </w:t>
      </w:r>
      <w:r>
        <w:rPr>
          <w:rStyle w:val="tlid-translation"/>
          <w:rFonts w:asciiTheme="majorBidi" w:hAnsiTheme="majorBidi" w:cstheme="majorBidi"/>
          <w:lang w:val="en-US"/>
        </w:rPr>
        <w:t xml:space="preserve">THE </w:t>
      </w:r>
      <w:r w:rsidRPr="00330445">
        <w:rPr>
          <w:rStyle w:val="tlid-translation"/>
          <w:rFonts w:asciiTheme="majorBidi" w:hAnsiTheme="majorBidi" w:cstheme="majorBidi"/>
          <w:lang w:val="en-US"/>
        </w:rPr>
        <w:t>SAHABA IN OUR CIVILIZATION GEOGRAPHY</w:t>
      </w:r>
    </w:p>
    <w:p w:rsidR="00FC7F7C" w:rsidRDefault="00FC7F7C" w:rsidP="00FC7F7C">
      <w:pPr>
        <w:spacing w:after="0"/>
        <w:jc w:val="center"/>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Pr="004A2BB6">
        <w:rPr>
          <w:rFonts w:ascii="Times New Roman" w:hAnsi="Times New Roman" w:cs="Times New Roman"/>
          <w:b/>
          <w:bCs/>
          <w:sz w:val="24"/>
          <w:szCs w:val="24"/>
          <w:lang w:val="en-US"/>
        </w:rPr>
        <w:t>October 10 &amp; 11, 2020</w:t>
      </w:r>
      <w:r>
        <w:rPr>
          <w:rFonts w:ascii="Times New Roman" w:hAnsi="Times New Roman" w:cs="Times New Roman"/>
          <w:b/>
          <w:bCs/>
          <w:sz w:val="24"/>
          <w:szCs w:val="24"/>
          <w:lang w:val="en-US"/>
        </w:rPr>
        <w:t xml:space="preserve"> – Sakarya/TURKEY)</w:t>
      </w:r>
    </w:p>
    <w:p w:rsidR="00FC7F7C" w:rsidRDefault="00FC7F7C" w:rsidP="00FC7F7C">
      <w:pPr>
        <w:spacing w:after="0"/>
        <w:jc w:val="center"/>
        <w:rPr>
          <w:rFonts w:ascii="Times New Roman" w:hAnsi="Times New Roman" w:cs="Times New Roman"/>
          <w:sz w:val="24"/>
          <w:szCs w:val="24"/>
        </w:rPr>
      </w:pPr>
    </w:p>
    <w:p w:rsidR="00FC7F7C" w:rsidRPr="00CC1F69" w:rsidRDefault="00FC7F7C" w:rsidP="00FC7F7C">
      <w:pPr>
        <w:spacing w:after="0"/>
        <w:ind w:firstLine="284"/>
        <w:jc w:val="center"/>
        <w:rPr>
          <w:rFonts w:ascii="Times New Roman" w:hAnsi="Times New Roman" w:cs="Times New Roman"/>
          <w:sz w:val="36"/>
          <w:szCs w:val="36"/>
        </w:rPr>
      </w:pPr>
      <w:r>
        <w:rPr>
          <w:rFonts w:ascii="Times New Roman" w:hAnsi="Times New Roman" w:cs="Times New Roman"/>
          <w:b/>
          <w:bCs/>
          <w:sz w:val="36"/>
          <w:szCs w:val="36"/>
        </w:rPr>
        <w:t>PARTICIPATI</w:t>
      </w:r>
      <w:r w:rsidRPr="00CC1F69">
        <w:rPr>
          <w:rFonts w:ascii="Times New Roman" w:hAnsi="Times New Roman" w:cs="Times New Roman"/>
          <w:b/>
          <w:bCs/>
          <w:sz w:val="36"/>
          <w:szCs w:val="36"/>
        </w:rPr>
        <w:t>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242"/>
      </w:tblGrid>
      <w:tr w:rsidR="00FC7F7C" w:rsidRPr="0078494F" w:rsidTr="006D45BC">
        <w:trPr>
          <w:trHeight w:val="397"/>
        </w:trPr>
        <w:tc>
          <w:tcPr>
            <w:tcW w:w="1827" w:type="dxa"/>
          </w:tcPr>
          <w:p w:rsidR="00FC7F7C" w:rsidRPr="00DF38A8" w:rsidRDefault="00FC7F7C" w:rsidP="006D45BC">
            <w:pPr>
              <w:spacing w:after="120"/>
              <w:ind w:right="-108"/>
            </w:pPr>
            <w:r>
              <w:t>Name – Surname</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rPr>
          <w:trHeight w:val="400"/>
        </w:trPr>
        <w:tc>
          <w:tcPr>
            <w:tcW w:w="1827" w:type="dxa"/>
          </w:tcPr>
          <w:p w:rsidR="00FC7F7C" w:rsidRPr="00DF38A8" w:rsidRDefault="00FC7F7C" w:rsidP="006D45BC">
            <w:pPr>
              <w:spacing w:after="120"/>
              <w:ind w:right="-108"/>
            </w:pPr>
            <w:r>
              <w:t>Institution</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c>
          <w:tcPr>
            <w:tcW w:w="1827" w:type="dxa"/>
          </w:tcPr>
          <w:p w:rsidR="00FC7F7C" w:rsidRPr="00DF38A8" w:rsidRDefault="00FC7F7C" w:rsidP="006D45BC">
            <w:pPr>
              <w:spacing w:after="120"/>
              <w:ind w:right="-108"/>
            </w:pPr>
            <w:r>
              <w:t>Adress</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c>
          <w:tcPr>
            <w:tcW w:w="1827" w:type="dxa"/>
          </w:tcPr>
          <w:p w:rsidR="00FC7F7C" w:rsidRPr="00DF38A8" w:rsidRDefault="00FC7F7C" w:rsidP="006D45BC">
            <w:pPr>
              <w:spacing w:after="120"/>
              <w:ind w:right="-108"/>
            </w:pPr>
            <w:r>
              <w:t>Phone</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c>
          <w:tcPr>
            <w:tcW w:w="1827" w:type="dxa"/>
          </w:tcPr>
          <w:p w:rsidR="00FC7F7C" w:rsidRPr="00DF38A8" w:rsidRDefault="00FC7F7C" w:rsidP="006D45BC">
            <w:pPr>
              <w:spacing w:after="120"/>
              <w:ind w:right="-108"/>
            </w:pPr>
            <w:r>
              <w:t>e-</w:t>
            </w:r>
            <w:r w:rsidRPr="00DF38A8">
              <w:t xml:space="preserve">mail </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c>
          <w:tcPr>
            <w:tcW w:w="1827" w:type="dxa"/>
          </w:tcPr>
          <w:p w:rsidR="00FC7F7C" w:rsidRPr="00DF38A8" w:rsidRDefault="00FC7F7C" w:rsidP="006D45BC">
            <w:pPr>
              <w:spacing w:after="120"/>
              <w:ind w:right="-108"/>
            </w:pPr>
            <w:r>
              <w:t xml:space="preserve">Title </w:t>
            </w:r>
          </w:p>
        </w:tc>
        <w:tc>
          <w:tcPr>
            <w:tcW w:w="7313" w:type="dxa"/>
          </w:tcPr>
          <w:p w:rsidR="00FC7F7C" w:rsidRPr="00D51CEB" w:rsidRDefault="00FC7F7C" w:rsidP="006D45BC">
            <w:pPr>
              <w:spacing w:after="120"/>
              <w:rPr>
                <w:rFonts w:asciiTheme="majorBidi" w:hAnsiTheme="majorBidi" w:cstheme="majorBidi"/>
                <w:b/>
                <w:bCs/>
              </w:rPr>
            </w:pPr>
          </w:p>
        </w:tc>
      </w:tr>
      <w:tr w:rsidR="00FC7F7C" w:rsidRPr="0078494F" w:rsidTr="006D45BC">
        <w:tc>
          <w:tcPr>
            <w:tcW w:w="1827" w:type="dxa"/>
          </w:tcPr>
          <w:p w:rsidR="00FC7F7C" w:rsidRPr="00DF38A8" w:rsidRDefault="00FC7F7C" w:rsidP="006D45BC">
            <w:pPr>
              <w:spacing w:after="0"/>
              <w:ind w:right="-108"/>
            </w:pPr>
            <w:r>
              <w:t>Abstract</w:t>
            </w:r>
          </w:p>
          <w:p w:rsidR="00FC7F7C" w:rsidRPr="00DF38A8" w:rsidRDefault="00FC7F7C" w:rsidP="006D45BC">
            <w:pPr>
              <w:spacing w:after="0"/>
              <w:ind w:right="-108"/>
            </w:pPr>
          </w:p>
          <w:p w:rsidR="00FC7F7C" w:rsidRPr="00DF38A8" w:rsidRDefault="00FC7F7C" w:rsidP="006D45BC">
            <w:pPr>
              <w:spacing w:after="0"/>
              <w:ind w:right="-108"/>
            </w:pPr>
          </w:p>
          <w:p w:rsidR="00FC7F7C" w:rsidRPr="00DF38A8" w:rsidRDefault="00FC7F7C" w:rsidP="006D45BC">
            <w:pPr>
              <w:spacing w:after="0"/>
              <w:ind w:right="-108"/>
            </w:pPr>
          </w:p>
        </w:tc>
        <w:tc>
          <w:tcPr>
            <w:tcW w:w="7313" w:type="dxa"/>
          </w:tcPr>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Default="00FC7F7C" w:rsidP="006D45BC">
            <w:pPr>
              <w:spacing w:after="0"/>
              <w:jc w:val="both"/>
              <w:rPr>
                <w:rFonts w:asciiTheme="majorBidi" w:hAnsiTheme="majorBidi" w:cstheme="majorBidi"/>
              </w:rPr>
            </w:pPr>
          </w:p>
          <w:p w:rsidR="00FC7F7C" w:rsidRPr="00D51CEB" w:rsidRDefault="00FC7F7C" w:rsidP="006D45BC">
            <w:pPr>
              <w:spacing w:after="0"/>
              <w:jc w:val="both"/>
              <w:rPr>
                <w:rFonts w:asciiTheme="majorBidi" w:hAnsiTheme="majorBidi" w:cstheme="majorBidi"/>
              </w:rPr>
            </w:pPr>
          </w:p>
        </w:tc>
      </w:tr>
      <w:tr w:rsidR="00FC7F7C" w:rsidRPr="0078494F" w:rsidTr="006D45BC">
        <w:tc>
          <w:tcPr>
            <w:tcW w:w="1827" w:type="dxa"/>
          </w:tcPr>
          <w:p w:rsidR="00FC7F7C" w:rsidRPr="00F662CD" w:rsidRDefault="00FC7F7C" w:rsidP="006D45BC">
            <w:pPr>
              <w:spacing w:after="0"/>
              <w:jc w:val="both"/>
            </w:pPr>
            <w:r w:rsidRPr="00F662CD">
              <w:t>Date</w:t>
            </w:r>
          </w:p>
        </w:tc>
        <w:tc>
          <w:tcPr>
            <w:tcW w:w="7313" w:type="dxa"/>
          </w:tcPr>
          <w:p w:rsidR="00FC7F7C" w:rsidRPr="00D51CEB" w:rsidRDefault="00FC7F7C" w:rsidP="006D45BC">
            <w:pPr>
              <w:spacing w:after="0"/>
              <w:jc w:val="both"/>
              <w:rPr>
                <w:rFonts w:asciiTheme="majorBidi" w:hAnsiTheme="majorBidi" w:cstheme="majorBidi"/>
                <w:b/>
                <w:bCs/>
              </w:rPr>
            </w:pPr>
          </w:p>
        </w:tc>
      </w:tr>
    </w:tbl>
    <w:p w:rsidR="00EA5D53" w:rsidRPr="00FC7F7C" w:rsidRDefault="00EA5D53" w:rsidP="00FC7F7C">
      <w:pPr>
        <w:spacing w:after="0"/>
        <w:ind w:left="360" w:firstLine="284"/>
        <w:rPr>
          <w:rFonts w:asciiTheme="majorBidi" w:hAnsiTheme="majorBidi" w:cstheme="majorBidi"/>
          <w:sz w:val="24"/>
          <w:szCs w:val="24"/>
        </w:rPr>
      </w:pPr>
    </w:p>
    <w:sectPr w:rsidR="00EA5D53" w:rsidRPr="00FC7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8E" w:rsidRDefault="00E76B8E" w:rsidP="0087191E">
      <w:pPr>
        <w:spacing w:after="0" w:line="240" w:lineRule="auto"/>
      </w:pPr>
      <w:r>
        <w:separator/>
      </w:r>
    </w:p>
  </w:endnote>
  <w:endnote w:type="continuationSeparator" w:id="0">
    <w:p w:rsidR="00E76B8E" w:rsidRDefault="00E76B8E" w:rsidP="0087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8E" w:rsidRDefault="00E76B8E" w:rsidP="0087191E">
      <w:pPr>
        <w:spacing w:after="0" w:line="240" w:lineRule="auto"/>
      </w:pPr>
      <w:r>
        <w:separator/>
      </w:r>
    </w:p>
  </w:footnote>
  <w:footnote w:type="continuationSeparator" w:id="0">
    <w:p w:rsidR="00E76B8E" w:rsidRDefault="00E76B8E" w:rsidP="0087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A51DF"/>
    <w:multiLevelType w:val="hybridMultilevel"/>
    <w:tmpl w:val="31A29FFA"/>
    <w:lvl w:ilvl="0" w:tplc="197884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3"/>
    <w:rsid w:val="001658DC"/>
    <w:rsid w:val="001A5246"/>
    <w:rsid w:val="00430F08"/>
    <w:rsid w:val="005F08FA"/>
    <w:rsid w:val="007F6183"/>
    <w:rsid w:val="0087191E"/>
    <w:rsid w:val="008B6A40"/>
    <w:rsid w:val="00972A71"/>
    <w:rsid w:val="00A97E42"/>
    <w:rsid w:val="00DA0174"/>
    <w:rsid w:val="00E76B8E"/>
    <w:rsid w:val="00EA5D53"/>
    <w:rsid w:val="00FC7F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3860"/>
  <w15:chartTrackingRefBased/>
  <w15:docId w15:val="{9E47D9A0-3BFB-4C8D-9EF6-4B88E783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5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EA5D53"/>
  </w:style>
  <w:style w:type="paragraph" w:styleId="ListeParagraf">
    <w:name w:val="List Paragraph"/>
    <w:basedOn w:val="Normal"/>
    <w:uiPriority w:val="99"/>
    <w:qFormat/>
    <w:rsid w:val="00EA5D53"/>
    <w:pPr>
      <w:ind w:left="720"/>
      <w:contextualSpacing/>
    </w:pPr>
  </w:style>
  <w:style w:type="character" w:styleId="Kpr">
    <w:name w:val="Hyperlink"/>
    <w:basedOn w:val="VarsaylanParagrafYazTipi"/>
    <w:uiPriority w:val="99"/>
    <w:unhideWhenUsed/>
    <w:rsid w:val="00EA5D53"/>
    <w:rPr>
      <w:color w:val="0563C1" w:themeColor="hyperlink"/>
      <w:u w:val="single"/>
    </w:rPr>
  </w:style>
  <w:style w:type="paragraph" w:styleId="stBilgi">
    <w:name w:val="header"/>
    <w:basedOn w:val="Normal"/>
    <w:link w:val="stBilgiChar"/>
    <w:uiPriority w:val="99"/>
    <w:unhideWhenUsed/>
    <w:rsid w:val="0087191E"/>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87191E"/>
  </w:style>
  <w:style w:type="paragraph" w:styleId="AltBilgi">
    <w:name w:val="footer"/>
    <w:basedOn w:val="Normal"/>
    <w:link w:val="AltBilgiChar"/>
    <w:uiPriority w:val="99"/>
    <w:unhideWhenUsed/>
    <w:rsid w:val="0087191E"/>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87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habesempozyum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2019-09-23T14:41:00Z</dcterms:created>
  <dcterms:modified xsi:type="dcterms:W3CDTF">2019-09-25T14:25:00Z</dcterms:modified>
</cp:coreProperties>
</file>